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37" w:rsidRDefault="006936B1">
      <w:pPr>
        <w:jc w:val="center"/>
        <w:rPr>
          <w:b/>
          <w:sz w:val="36"/>
          <w:szCs w:val="36"/>
        </w:rPr>
      </w:pPr>
      <w:r>
        <w:rPr>
          <w:rFonts w:hint="eastAsia"/>
          <w:b/>
          <w:sz w:val="36"/>
          <w:szCs w:val="36"/>
        </w:rPr>
        <w:t>广发银行“广发加息赢”协议</w:t>
      </w:r>
    </w:p>
    <w:p w:rsidR="00AF3237" w:rsidRDefault="006936B1">
      <w:pPr>
        <w:numPr>
          <w:ilvl w:val="0"/>
          <w:numId w:val="1"/>
        </w:numPr>
        <w:spacing w:line="360" w:lineRule="auto"/>
        <w:rPr>
          <w:rFonts w:ascii="微软雅黑" w:eastAsia="微软雅黑" w:hAnsi="微软雅黑"/>
          <w:szCs w:val="21"/>
        </w:rPr>
      </w:pPr>
      <w:r>
        <w:rPr>
          <w:rFonts w:ascii="微软雅黑" w:eastAsia="微软雅黑" w:hAnsi="微软雅黑" w:hint="eastAsia"/>
          <w:szCs w:val="21"/>
        </w:rPr>
        <w:t>客户申请对于其开立于广发银行的指定个人账户（下称</w:t>
      </w:r>
      <w:proofErr w:type="gramStart"/>
      <w:r>
        <w:rPr>
          <w:rFonts w:ascii="微软雅黑" w:eastAsia="微软雅黑" w:hAnsi="微软雅黑" w:hint="eastAsia"/>
          <w:szCs w:val="21"/>
        </w:rPr>
        <w:t>“</w:t>
      </w:r>
      <w:proofErr w:type="gramEnd"/>
      <w:r>
        <w:rPr>
          <w:rFonts w:ascii="微软雅黑" w:eastAsia="微软雅黑" w:hAnsi="微软雅黑" w:hint="eastAsia"/>
          <w:szCs w:val="21"/>
        </w:rPr>
        <w:t>指定账户“）办理整存整取存款加息自动转存业务，并遵守以下约定：</w:t>
      </w:r>
    </w:p>
    <w:p w:rsidR="00AF3237" w:rsidRDefault="006936B1">
      <w:pPr>
        <w:spacing w:line="360" w:lineRule="auto"/>
        <w:rPr>
          <w:rFonts w:ascii="微软雅黑" w:eastAsia="微软雅黑" w:hAnsi="微软雅黑"/>
          <w:szCs w:val="21"/>
        </w:rPr>
      </w:pPr>
      <w:r w:rsidRPr="0019305B">
        <w:rPr>
          <w:rFonts w:ascii="微软雅黑" w:eastAsia="微软雅黑" w:hAnsi="微软雅黑" w:hint="eastAsia"/>
          <w:b/>
          <w:bCs/>
          <w:szCs w:val="21"/>
        </w:rPr>
        <w:t xml:space="preserve">    </w:t>
      </w:r>
      <w:r w:rsidRPr="0019305B">
        <w:rPr>
          <w:rFonts w:ascii="微软雅黑" w:eastAsia="微软雅黑" w:hAnsi="微软雅黑" w:hint="eastAsia"/>
          <w:b/>
          <w:bCs/>
          <w:szCs w:val="21"/>
        </w:rPr>
        <w:t>特别提醒：客户申请“</w:t>
      </w:r>
      <w:r w:rsidRPr="0019305B">
        <w:rPr>
          <w:rFonts w:ascii="微软雅黑" w:eastAsia="微软雅黑" w:hAnsi="微软雅黑" w:hint="eastAsia"/>
          <w:b/>
          <w:bCs/>
          <w:szCs w:val="21"/>
        </w:rPr>
        <w:t>广发加息赢</w:t>
      </w:r>
      <w:r w:rsidRPr="0019305B">
        <w:rPr>
          <w:rFonts w:ascii="微软雅黑" w:eastAsia="微软雅黑" w:hAnsi="微软雅黑" w:hint="eastAsia"/>
          <w:b/>
          <w:bCs/>
          <w:szCs w:val="21"/>
        </w:rPr>
        <w:t>”前应认真充分阅读、理解包括但不限于《广发银行个人银行账户管理协议》及本产品服务协议的全部条款和内容，同意接受其约束。本人确认，广发银行已就增加本人责任或限制本人权利、免除或限制广发银行责任或广发银行单方拥有某些权利的所有条款向本人</w:t>
      </w:r>
      <w:proofErr w:type="gramStart"/>
      <w:r w:rsidRPr="0019305B">
        <w:rPr>
          <w:rFonts w:ascii="微软雅黑" w:eastAsia="微软雅黑" w:hAnsi="微软雅黑" w:hint="eastAsia"/>
          <w:b/>
          <w:bCs/>
          <w:szCs w:val="21"/>
        </w:rPr>
        <w:t>作出</w:t>
      </w:r>
      <w:proofErr w:type="gramEnd"/>
      <w:r w:rsidRPr="0019305B">
        <w:rPr>
          <w:rFonts w:ascii="微软雅黑" w:eastAsia="微软雅黑" w:hAnsi="微软雅黑" w:hint="eastAsia"/>
          <w:b/>
          <w:bCs/>
          <w:szCs w:val="21"/>
        </w:rPr>
        <w:t>相应提示和说明，本人对所有条款完全理解并自愿接受该内容。</w:t>
      </w:r>
    </w:p>
    <w:p w:rsidR="00AF3237" w:rsidRDefault="006936B1">
      <w:pPr>
        <w:spacing w:line="360" w:lineRule="auto"/>
        <w:ind w:left="315" w:hangingChars="150" w:hanging="315"/>
        <w:rPr>
          <w:szCs w:val="21"/>
        </w:rPr>
      </w:pPr>
      <w:r>
        <w:rPr>
          <w:szCs w:val="21"/>
        </w:rPr>
        <w:fldChar w:fldCharType="begin"/>
      </w:r>
      <w:r>
        <w:rPr>
          <w:szCs w:val="21"/>
        </w:rPr>
        <w:instrText xml:space="preserve"> </w:instrText>
      </w:r>
      <w:r>
        <w:rPr>
          <w:rFonts w:hint="eastAsia"/>
          <w:szCs w:val="21"/>
        </w:rPr>
        <w:instrText>= 1 \* GB3</w:instrText>
      </w:r>
      <w:r>
        <w:rPr>
          <w:szCs w:val="21"/>
        </w:rPr>
        <w:instrText xml:space="preserve"> </w:instrText>
      </w:r>
      <w:r>
        <w:rPr>
          <w:szCs w:val="21"/>
        </w:rPr>
        <w:fldChar w:fldCharType="separate"/>
      </w:r>
      <w:r>
        <w:rPr>
          <w:rFonts w:hint="eastAsia"/>
          <w:szCs w:val="21"/>
        </w:rPr>
        <w:t>①</w:t>
      </w:r>
      <w:r>
        <w:rPr>
          <w:szCs w:val="21"/>
        </w:rPr>
        <w:fldChar w:fldCharType="end"/>
      </w:r>
      <w:r>
        <w:rPr>
          <w:rFonts w:hint="eastAsia"/>
          <w:szCs w:val="21"/>
        </w:rPr>
        <w:t>.</w:t>
      </w:r>
      <w:r>
        <w:rPr>
          <w:rFonts w:ascii="微软雅黑" w:eastAsia="微软雅黑" w:hAnsi="微软雅黑" w:hint="eastAsia"/>
          <w:szCs w:val="21"/>
        </w:rPr>
        <w:t>整存整取存款加息自动转存触发的条件为：</w:t>
      </w:r>
      <w:r>
        <w:rPr>
          <w:rFonts w:ascii="微软雅黑" w:eastAsia="微软雅黑" w:hAnsi="微软雅黑" w:hint="eastAsia"/>
          <w:szCs w:val="21"/>
        </w:rPr>
        <w:t>A</w:t>
      </w:r>
      <w:r>
        <w:rPr>
          <w:rFonts w:ascii="微软雅黑" w:eastAsia="微软雅黑" w:hAnsi="微软雅黑" w:hint="eastAsia"/>
          <w:szCs w:val="21"/>
        </w:rPr>
        <w:t>、中国人民银行调整后的同期整存整取存款利率高于·客户指定账户中整存整取存款的当前利率；</w:t>
      </w:r>
      <w:r>
        <w:rPr>
          <w:rFonts w:ascii="微软雅黑" w:eastAsia="微软雅黑" w:hAnsi="微软雅黑" w:hint="eastAsia"/>
          <w:szCs w:val="21"/>
        </w:rPr>
        <w:t>B</w:t>
      </w:r>
      <w:r>
        <w:rPr>
          <w:rFonts w:ascii="微软雅黑" w:eastAsia="微软雅黑" w:hAnsi="微软雅黑" w:hint="eastAsia"/>
          <w:szCs w:val="21"/>
        </w:rPr>
        <w:t>、广发银行通过公式计算出指定账户中整存整取存款若按调整</w:t>
      </w:r>
      <w:proofErr w:type="gramStart"/>
      <w:r>
        <w:rPr>
          <w:rFonts w:ascii="微软雅黑" w:eastAsia="微软雅黑" w:hAnsi="微软雅黑" w:hint="eastAsia"/>
          <w:szCs w:val="21"/>
        </w:rPr>
        <w:t>后利率</w:t>
      </w:r>
      <w:proofErr w:type="gramEnd"/>
      <w:r>
        <w:rPr>
          <w:rFonts w:ascii="微软雅黑" w:eastAsia="微软雅黑" w:hAnsi="微软雅黑" w:hint="eastAsia"/>
          <w:szCs w:val="21"/>
        </w:rPr>
        <w:t>进行转存能够收益最大化；</w:t>
      </w:r>
      <w:r>
        <w:rPr>
          <w:rFonts w:ascii="微软雅黑" w:eastAsia="微软雅黑" w:hAnsi="微软雅黑" w:hint="eastAsia"/>
          <w:szCs w:val="21"/>
        </w:rPr>
        <w:t>C</w:t>
      </w:r>
      <w:r>
        <w:rPr>
          <w:rFonts w:ascii="微软雅黑" w:eastAsia="微软雅黑" w:hAnsi="微软雅黑" w:hint="eastAsia"/>
          <w:szCs w:val="21"/>
        </w:rPr>
        <w:t>、转存次数未超过客户设定上限。在满足上述全部条件时，银行将根据本协议把指定账户中的整存整取存款在利率调整日当晚进行提前支取（计息规则与正常提前支取一致），并把本利和作为新的本金按原存款期限自动重新存入，重新存入后的存款利率为相应档期中国人民银行公布的整存整取存款最新利率，续存方式与原存款保持一致，</w:t>
      </w:r>
      <w:r>
        <w:rPr>
          <w:rFonts w:ascii="微软雅黑" w:eastAsia="微软雅黑" w:hAnsi="微软雅黑" w:hint="eastAsia"/>
          <w:szCs w:val="21"/>
        </w:rPr>
        <w:t>到期</w:t>
      </w:r>
      <w:proofErr w:type="gramStart"/>
      <w:r>
        <w:rPr>
          <w:rFonts w:ascii="微软雅黑" w:eastAsia="微软雅黑" w:hAnsi="微软雅黑" w:hint="eastAsia"/>
          <w:szCs w:val="21"/>
        </w:rPr>
        <w:t>日根据</w:t>
      </w:r>
      <w:proofErr w:type="gramEnd"/>
      <w:r>
        <w:rPr>
          <w:rFonts w:ascii="微软雅黑" w:eastAsia="微软雅黑" w:hAnsi="微软雅黑" w:hint="eastAsia"/>
          <w:szCs w:val="21"/>
        </w:rPr>
        <w:t>转存日期及原存期进行相应顺延；当不满足上述任意条件时，银行将不进行整存整取存款加息自动转存的操作。</w:t>
      </w:r>
    </w:p>
    <w:p w:rsidR="00AF3237" w:rsidRDefault="006936B1">
      <w:pPr>
        <w:spacing w:line="360" w:lineRule="auto"/>
        <w:ind w:left="315" w:hangingChars="150" w:hanging="315"/>
        <w:rPr>
          <w:szCs w:val="21"/>
        </w:rPr>
      </w:pPr>
      <w:r>
        <w:rPr>
          <w:szCs w:val="21"/>
        </w:rPr>
        <w:fldChar w:fldCharType="begin"/>
      </w:r>
      <w:r>
        <w:rPr>
          <w:szCs w:val="21"/>
        </w:rPr>
        <w:instrText xml:space="preserve"> </w:instrText>
      </w:r>
      <w:r>
        <w:rPr>
          <w:rFonts w:hint="eastAsia"/>
          <w:szCs w:val="21"/>
        </w:rPr>
        <w:instrText>= 2 \* GB3</w:instrText>
      </w:r>
      <w:r>
        <w:rPr>
          <w:szCs w:val="21"/>
        </w:rPr>
        <w:instrText xml:space="preserve"> </w:instrText>
      </w:r>
      <w:r>
        <w:rPr>
          <w:szCs w:val="21"/>
        </w:rPr>
        <w:fldChar w:fldCharType="separate"/>
      </w:r>
      <w:r>
        <w:rPr>
          <w:rFonts w:hint="eastAsia"/>
          <w:szCs w:val="21"/>
        </w:rPr>
        <w:t>②</w:t>
      </w:r>
      <w:r>
        <w:rPr>
          <w:szCs w:val="21"/>
        </w:rPr>
        <w:fldChar w:fldCharType="end"/>
      </w:r>
      <w:r>
        <w:rPr>
          <w:rFonts w:hint="eastAsia"/>
          <w:szCs w:val="21"/>
        </w:rPr>
        <w:t>.</w:t>
      </w:r>
      <w:r>
        <w:rPr>
          <w:rFonts w:ascii="微软雅黑" w:eastAsia="微软雅黑" w:hAnsi="微软雅黑" w:hint="eastAsia"/>
          <w:szCs w:val="21"/>
        </w:rPr>
        <w:t>协议</w:t>
      </w:r>
      <w:proofErr w:type="gramStart"/>
      <w:r>
        <w:rPr>
          <w:rFonts w:ascii="微软雅黑" w:eastAsia="微软雅黑" w:hAnsi="微软雅黑" w:hint="eastAsia"/>
          <w:szCs w:val="21"/>
        </w:rPr>
        <w:t>转存次</w:t>
      </w:r>
      <w:proofErr w:type="gramEnd"/>
      <w:r>
        <w:rPr>
          <w:rFonts w:ascii="微软雅黑" w:eastAsia="微软雅黑" w:hAnsi="微软雅黑" w:hint="eastAsia"/>
          <w:szCs w:val="21"/>
        </w:rPr>
        <w:t>数指：指定账户中每笔整存整取存款因为利率调高允许的最大转存次数，如指定账户中存在多笔整存整取存款，每笔整存整取存款的协议转存次数分别计算。每笔整存整取存款到期后，若续存的，则该笔存款协议转存次数清零，并重新开始计算。</w:t>
      </w:r>
    </w:p>
    <w:p w:rsidR="00AF3237" w:rsidRDefault="006936B1">
      <w:pPr>
        <w:spacing w:line="360" w:lineRule="auto"/>
        <w:ind w:left="315" w:hangingChars="150" w:hanging="315"/>
        <w:rPr>
          <w:szCs w:val="21"/>
        </w:rPr>
      </w:pPr>
      <w:r>
        <w:rPr>
          <w:szCs w:val="21"/>
        </w:rPr>
        <w:fldChar w:fldCharType="begin"/>
      </w:r>
      <w:r>
        <w:rPr>
          <w:szCs w:val="21"/>
        </w:rPr>
        <w:instrText xml:space="preserve"> </w:instrText>
      </w:r>
      <w:r>
        <w:rPr>
          <w:rFonts w:hint="eastAsia"/>
          <w:szCs w:val="21"/>
        </w:rPr>
        <w:instrText>= 3 \* GB3</w:instrText>
      </w:r>
      <w:r>
        <w:rPr>
          <w:szCs w:val="21"/>
        </w:rPr>
        <w:instrText xml:space="preserve"> </w:instrText>
      </w:r>
      <w:r>
        <w:rPr>
          <w:szCs w:val="21"/>
        </w:rPr>
        <w:fldChar w:fldCharType="separate"/>
      </w:r>
      <w:r>
        <w:rPr>
          <w:rFonts w:hint="eastAsia"/>
          <w:szCs w:val="21"/>
        </w:rPr>
        <w:t>③</w:t>
      </w:r>
      <w:r>
        <w:rPr>
          <w:szCs w:val="21"/>
        </w:rPr>
        <w:fldChar w:fldCharType="end"/>
      </w:r>
      <w:r>
        <w:rPr>
          <w:rFonts w:hint="eastAsia"/>
          <w:szCs w:val="21"/>
        </w:rPr>
        <w:t>.</w:t>
      </w:r>
      <w:r>
        <w:rPr>
          <w:rFonts w:ascii="微软雅黑" w:eastAsia="微软雅黑" w:hAnsi="微软雅黑" w:hint="eastAsia"/>
          <w:szCs w:val="21"/>
        </w:rPr>
        <w:t>执行自动转存的整存整取存款，其到期日将从</w:t>
      </w:r>
      <w:proofErr w:type="gramStart"/>
      <w:r>
        <w:rPr>
          <w:rFonts w:ascii="微软雅黑" w:eastAsia="微软雅黑" w:hAnsi="微软雅黑" w:hint="eastAsia"/>
          <w:szCs w:val="21"/>
        </w:rPr>
        <w:t>转存日</w:t>
      </w:r>
      <w:proofErr w:type="gramEnd"/>
      <w:r>
        <w:rPr>
          <w:rFonts w:ascii="微软雅黑" w:eastAsia="微软雅黑" w:hAnsi="微软雅黑" w:hint="eastAsia"/>
          <w:szCs w:val="21"/>
        </w:rPr>
        <w:t>起按存款档期向后顺延，由于存款到期日顺延所产生的一切风险、损</w:t>
      </w:r>
      <w:r>
        <w:rPr>
          <w:rFonts w:ascii="微软雅黑" w:eastAsia="微软雅黑" w:hAnsi="微软雅黑" w:hint="eastAsia"/>
          <w:szCs w:val="21"/>
        </w:rPr>
        <w:t>失将由客户承担。</w:t>
      </w:r>
    </w:p>
    <w:p w:rsidR="00AF3237" w:rsidRDefault="006936B1">
      <w:pPr>
        <w:spacing w:line="360" w:lineRule="auto"/>
        <w:ind w:left="315" w:hangingChars="150" w:hanging="315"/>
        <w:rPr>
          <w:szCs w:val="21"/>
        </w:rPr>
      </w:pPr>
      <w:r>
        <w:rPr>
          <w:szCs w:val="21"/>
        </w:rPr>
        <w:lastRenderedPageBreak/>
        <w:fldChar w:fldCharType="begin"/>
      </w:r>
      <w:r>
        <w:rPr>
          <w:szCs w:val="21"/>
        </w:rPr>
        <w:instrText xml:space="preserve"> </w:instrText>
      </w:r>
      <w:r>
        <w:rPr>
          <w:rFonts w:hint="eastAsia"/>
          <w:szCs w:val="21"/>
        </w:rPr>
        <w:instrText>= 4 \* GB3</w:instrText>
      </w:r>
      <w:r>
        <w:rPr>
          <w:szCs w:val="21"/>
        </w:rPr>
        <w:instrText xml:space="preserve"> </w:instrText>
      </w:r>
      <w:r>
        <w:rPr>
          <w:szCs w:val="21"/>
        </w:rPr>
        <w:fldChar w:fldCharType="separate"/>
      </w:r>
      <w:r>
        <w:rPr>
          <w:rFonts w:hint="eastAsia"/>
          <w:szCs w:val="21"/>
        </w:rPr>
        <w:t>④</w:t>
      </w:r>
      <w:r>
        <w:rPr>
          <w:szCs w:val="21"/>
        </w:rPr>
        <w:fldChar w:fldCharType="end"/>
      </w:r>
      <w:r>
        <w:rPr>
          <w:rFonts w:hint="eastAsia"/>
          <w:szCs w:val="21"/>
        </w:rPr>
        <w:t>.</w:t>
      </w:r>
      <w:r>
        <w:rPr>
          <w:rFonts w:ascii="微软雅黑" w:eastAsia="微软雅黑" w:hAnsi="微软雅黑" w:hint="eastAsia"/>
          <w:szCs w:val="21"/>
        </w:rPr>
        <w:t>客户申请办理</w:t>
      </w:r>
      <w:proofErr w:type="gramStart"/>
      <w:r>
        <w:rPr>
          <w:rFonts w:ascii="微软雅黑" w:eastAsia="微软雅黑" w:hAnsi="微软雅黑" w:hint="eastAsia"/>
          <w:szCs w:val="21"/>
        </w:rPr>
        <w:t>“</w:t>
      </w:r>
      <w:proofErr w:type="gramEnd"/>
      <w:r>
        <w:rPr>
          <w:rFonts w:ascii="微软雅黑" w:eastAsia="微软雅黑" w:hAnsi="微软雅黑" w:hint="eastAsia"/>
          <w:szCs w:val="21"/>
        </w:rPr>
        <w:t>广发加息赢“业务后，除非客户申请取消或者广发银行通过公告取消加息自动转存服务，否则本协议始终有效。加息自动转存服务一旦取消，对于服务取消之前已经转存的整存整取存款，仍执行转存时的存款利率及到期日。如果客户申请指定账户的销户，客户应先将账户内所有资金取出来后才能办理。</w:t>
      </w:r>
    </w:p>
    <w:p w:rsidR="00AF3237" w:rsidRDefault="006936B1">
      <w:pPr>
        <w:spacing w:line="360" w:lineRule="auto"/>
        <w:ind w:left="315" w:hangingChars="150" w:hanging="315"/>
        <w:rPr>
          <w:szCs w:val="21"/>
        </w:rPr>
      </w:pPr>
      <w:r>
        <w:rPr>
          <w:szCs w:val="21"/>
        </w:rPr>
        <w:fldChar w:fldCharType="begin"/>
      </w:r>
      <w:r>
        <w:rPr>
          <w:szCs w:val="21"/>
        </w:rPr>
        <w:instrText xml:space="preserve"> </w:instrText>
      </w:r>
      <w:r>
        <w:rPr>
          <w:rFonts w:hint="eastAsia"/>
          <w:szCs w:val="21"/>
        </w:rPr>
        <w:instrText>= 5 \* GB3</w:instrText>
      </w:r>
      <w:r>
        <w:rPr>
          <w:szCs w:val="21"/>
        </w:rPr>
        <w:instrText xml:space="preserve"> </w:instrText>
      </w:r>
      <w:r>
        <w:rPr>
          <w:szCs w:val="21"/>
        </w:rPr>
        <w:fldChar w:fldCharType="separate"/>
      </w:r>
      <w:r>
        <w:rPr>
          <w:rFonts w:hint="eastAsia"/>
          <w:szCs w:val="21"/>
        </w:rPr>
        <w:t>⑤</w:t>
      </w:r>
      <w:r>
        <w:rPr>
          <w:szCs w:val="21"/>
        </w:rPr>
        <w:fldChar w:fldCharType="end"/>
      </w:r>
      <w:r>
        <w:rPr>
          <w:rFonts w:hint="eastAsia"/>
          <w:szCs w:val="21"/>
        </w:rPr>
        <w:t>.</w:t>
      </w:r>
      <w:r>
        <w:rPr>
          <w:rFonts w:ascii="微软雅黑" w:eastAsia="微软雅黑" w:hAnsi="微软雅黑" w:hint="eastAsia"/>
          <w:szCs w:val="21"/>
        </w:rPr>
        <w:t>本协议有效期间，遇利率规定或相关政策变化的，上述有关利率应以广发银行根据相关规定和政策调整公布的利率为准。</w:t>
      </w:r>
    </w:p>
    <w:p w:rsidR="00AF3237" w:rsidRPr="00FC6FD7" w:rsidRDefault="006936B1">
      <w:pPr>
        <w:pStyle w:val="10"/>
        <w:numPr>
          <w:ilvl w:val="0"/>
          <w:numId w:val="2"/>
        </w:numPr>
        <w:adjustRightInd w:val="0"/>
        <w:snapToGrid w:val="0"/>
        <w:spacing w:line="300" w:lineRule="auto"/>
        <w:ind w:firstLineChars="0"/>
        <w:rPr>
          <w:rFonts w:ascii="微软雅黑" w:eastAsia="微软雅黑" w:hAnsi="微软雅黑"/>
          <w:szCs w:val="21"/>
        </w:rPr>
      </w:pPr>
      <w:r w:rsidRPr="00FC6FD7">
        <w:rPr>
          <w:rFonts w:ascii="微软雅黑" w:eastAsia="微软雅黑" w:hAnsi="微软雅黑" w:hint="eastAsia"/>
          <w:szCs w:val="21"/>
        </w:rPr>
        <w:t>客户申请并成功办理本业务，即同意广发</w:t>
      </w:r>
      <w:r w:rsidRPr="00FC6FD7">
        <w:rPr>
          <w:rFonts w:ascii="微软雅黑" w:eastAsia="微软雅黑" w:hAnsi="微软雅黑" w:hint="eastAsia"/>
          <w:szCs w:val="21"/>
        </w:rPr>
        <w:t>银行（广发银行股份有限公司，联系电话</w:t>
      </w:r>
      <w:r w:rsidRPr="00FC6FD7">
        <w:rPr>
          <w:rFonts w:ascii="微软雅黑" w:eastAsia="微软雅黑" w:hAnsi="微软雅黑" w:hint="eastAsia"/>
          <w:szCs w:val="21"/>
        </w:rPr>
        <w:t>400-830-8003</w:t>
      </w:r>
      <w:r w:rsidRPr="00FC6FD7">
        <w:rPr>
          <w:rFonts w:ascii="微软雅黑" w:eastAsia="微软雅黑" w:hAnsi="微软雅黑" w:hint="eastAsia"/>
          <w:szCs w:val="21"/>
        </w:rPr>
        <w:t>）对申请办理本业务的个人信息、账户信息及交易记录等信息处于监管要求、风险控制、业务管理等原因进行永久保存。上述信息、记录将根据相关保密管理要求进行妥善保存，并</w:t>
      </w:r>
      <w:proofErr w:type="gramStart"/>
      <w:r w:rsidRPr="00FC6FD7">
        <w:rPr>
          <w:rFonts w:ascii="微软雅黑" w:eastAsia="微软雅黑" w:hAnsi="微软雅黑" w:hint="eastAsia"/>
          <w:szCs w:val="21"/>
        </w:rPr>
        <w:t>应相关</w:t>
      </w:r>
      <w:proofErr w:type="gramEnd"/>
      <w:r w:rsidRPr="00FC6FD7">
        <w:rPr>
          <w:rFonts w:ascii="微软雅黑" w:eastAsia="微软雅黑" w:hAnsi="微软雅黑" w:hint="eastAsia"/>
          <w:szCs w:val="21"/>
        </w:rPr>
        <w:t>有权部门的合</w:t>
      </w:r>
      <w:proofErr w:type="gramStart"/>
      <w:r w:rsidRPr="00FC6FD7">
        <w:rPr>
          <w:rFonts w:ascii="微软雅黑" w:eastAsia="微软雅黑" w:hAnsi="微软雅黑" w:hint="eastAsia"/>
          <w:szCs w:val="21"/>
        </w:rPr>
        <w:t>规</w:t>
      </w:r>
      <w:proofErr w:type="gramEnd"/>
      <w:r w:rsidRPr="00FC6FD7">
        <w:rPr>
          <w:rFonts w:ascii="微软雅黑" w:eastAsia="微软雅黑" w:hAnsi="微软雅黑" w:hint="eastAsia"/>
          <w:szCs w:val="21"/>
        </w:rPr>
        <w:t>、风险要求及广发银行的业务营销服务经有权人审批后使用。</w:t>
      </w:r>
    </w:p>
    <w:p w:rsidR="00AF3237" w:rsidRDefault="006936B1">
      <w:pPr>
        <w:numPr>
          <w:ilvl w:val="0"/>
          <w:numId w:val="2"/>
        </w:numPr>
        <w:spacing w:line="360" w:lineRule="auto"/>
        <w:rPr>
          <w:rFonts w:ascii="微软雅黑" w:eastAsia="微软雅黑" w:hAnsi="微软雅黑"/>
          <w:szCs w:val="21"/>
        </w:rPr>
      </w:pPr>
      <w:r>
        <w:rPr>
          <w:rFonts w:ascii="微软雅黑" w:eastAsia="微软雅黑" w:hAnsi="微软雅黑" w:hint="eastAsia"/>
          <w:szCs w:val="21"/>
        </w:rPr>
        <w:t>广发银行保留对错误账户记录进行冲账的权利。客户应及时核对账务，并可向银行咨询。</w:t>
      </w:r>
    </w:p>
    <w:p w:rsidR="00AF3237" w:rsidRDefault="006936B1">
      <w:pPr>
        <w:numPr>
          <w:ilvl w:val="0"/>
          <w:numId w:val="2"/>
        </w:numPr>
        <w:spacing w:line="360" w:lineRule="auto"/>
        <w:rPr>
          <w:rFonts w:ascii="微软雅黑" w:eastAsia="微软雅黑" w:hAnsi="微软雅黑"/>
          <w:szCs w:val="21"/>
        </w:rPr>
      </w:pPr>
      <w:r>
        <w:rPr>
          <w:rFonts w:ascii="微软雅黑" w:eastAsia="微软雅黑" w:hAnsi="微软雅黑" w:hint="eastAsia"/>
          <w:szCs w:val="21"/>
        </w:rPr>
        <w:t>本协议如有变更，广发银行将提前通过网站或营业网点于变更前</w:t>
      </w:r>
      <w:r>
        <w:rPr>
          <w:rFonts w:ascii="微软雅黑" w:eastAsia="微软雅黑" w:hAnsi="微软雅黑" w:hint="eastAsia"/>
          <w:szCs w:val="21"/>
        </w:rPr>
        <w:t>10</w:t>
      </w:r>
      <w:r>
        <w:rPr>
          <w:rFonts w:ascii="微软雅黑" w:eastAsia="微软雅黑" w:hAnsi="微软雅黑" w:hint="eastAsia"/>
          <w:szCs w:val="21"/>
        </w:rPr>
        <w:t>个工作日进行公示，不再逐一向客户发送通知。公示期满客户未申请取消整存整取存款加息自动转存功能的，视为同意接受对本协议的修改，修改后的协议对双方具有约束力。</w:t>
      </w:r>
    </w:p>
    <w:p w:rsidR="00AF3237" w:rsidRDefault="006936B1">
      <w:pPr>
        <w:numPr>
          <w:ilvl w:val="0"/>
          <w:numId w:val="2"/>
        </w:numPr>
        <w:spacing w:line="360" w:lineRule="auto"/>
        <w:rPr>
          <w:rFonts w:ascii="微软雅黑" w:eastAsia="微软雅黑" w:hAnsi="微软雅黑"/>
          <w:szCs w:val="21"/>
        </w:rPr>
      </w:pPr>
      <w:r>
        <w:rPr>
          <w:rFonts w:ascii="微软雅黑" w:eastAsia="微软雅黑" w:hAnsi="微软雅黑" w:hint="eastAsia"/>
          <w:szCs w:val="21"/>
        </w:rPr>
        <w:t>客户如有个人资料变更，有及时通知广发银行办理变更手续的义务。若客户不履行该义务，则由此产生的一切风险、损失由客户承担。一旦证件超过有效期，广发银行有权终止本协议约定的业务。</w:t>
      </w:r>
    </w:p>
    <w:p w:rsidR="00AF3237" w:rsidRDefault="006936B1">
      <w:pPr>
        <w:numPr>
          <w:ilvl w:val="0"/>
          <w:numId w:val="2"/>
        </w:numPr>
        <w:spacing w:line="360" w:lineRule="auto"/>
        <w:rPr>
          <w:rFonts w:ascii="微软雅黑" w:eastAsia="微软雅黑" w:hAnsi="微软雅黑"/>
          <w:szCs w:val="21"/>
        </w:rPr>
      </w:pPr>
      <w:r>
        <w:rPr>
          <w:rFonts w:ascii="微软雅黑" w:eastAsia="微软雅黑" w:hAnsi="微软雅黑" w:hint="eastAsia"/>
          <w:szCs w:val="21"/>
        </w:rPr>
        <w:t>本协议未尽事宜可根据国家法律法规，金融监管部门规章制度及广发银行相关业务规定办理。</w:t>
      </w:r>
    </w:p>
    <w:p w:rsidR="00AF3237" w:rsidRDefault="006936B1">
      <w:pPr>
        <w:numPr>
          <w:ilvl w:val="0"/>
          <w:numId w:val="2"/>
        </w:numPr>
        <w:spacing w:line="360" w:lineRule="auto"/>
        <w:rPr>
          <w:rFonts w:ascii="微软雅黑" w:eastAsia="微软雅黑" w:hAnsi="微软雅黑"/>
          <w:szCs w:val="21"/>
        </w:rPr>
      </w:pPr>
      <w:r>
        <w:rPr>
          <w:rFonts w:ascii="微软雅黑" w:eastAsia="微软雅黑" w:hAnsi="微软雅黑" w:hint="eastAsia"/>
          <w:szCs w:val="21"/>
        </w:rPr>
        <w:t>在履行本协议过程中如发生争议，由双方协</w:t>
      </w:r>
      <w:r>
        <w:rPr>
          <w:rFonts w:ascii="微软雅黑" w:eastAsia="微软雅黑" w:hAnsi="微软雅黑" w:hint="eastAsia"/>
          <w:szCs w:val="21"/>
        </w:rPr>
        <w:t>商解决；无法协商解决的，应向广发银行所在地法院提起诉讼。</w:t>
      </w:r>
    </w:p>
    <w:p w:rsidR="00AF3237" w:rsidRDefault="006936B1">
      <w:pPr>
        <w:numPr>
          <w:ilvl w:val="0"/>
          <w:numId w:val="2"/>
        </w:numPr>
        <w:spacing w:line="360" w:lineRule="auto"/>
      </w:pPr>
      <w:r>
        <w:rPr>
          <w:rFonts w:ascii="微软雅黑" w:eastAsia="微软雅黑" w:hAnsi="微软雅黑" w:hint="eastAsia"/>
          <w:szCs w:val="21"/>
        </w:rPr>
        <w:t>本协议生效后，在发生以下情况时暂时中止：客户个人账户处于“挂失”、“冻结”等暂</w:t>
      </w:r>
      <w:r>
        <w:rPr>
          <w:rFonts w:ascii="微软雅黑" w:eastAsia="微软雅黑" w:hAnsi="微软雅黑" w:hint="eastAsia"/>
          <w:szCs w:val="21"/>
        </w:rPr>
        <w:lastRenderedPageBreak/>
        <w:t>时的异常状态；在发生以下情况时完全终止：（</w:t>
      </w:r>
      <w:r>
        <w:rPr>
          <w:rFonts w:ascii="微软雅黑" w:eastAsia="微软雅黑" w:hAnsi="微软雅黑" w:hint="eastAsia"/>
          <w:szCs w:val="21"/>
        </w:rPr>
        <w:t>1</w:t>
      </w:r>
      <w:r>
        <w:rPr>
          <w:rFonts w:ascii="微软雅黑" w:eastAsia="微软雅黑" w:hAnsi="微软雅黑" w:hint="eastAsia"/>
          <w:szCs w:val="21"/>
        </w:rPr>
        <w:t>）客户个人账户处于“销户”等异常状态；（</w:t>
      </w:r>
      <w:r>
        <w:rPr>
          <w:rFonts w:ascii="微软雅黑" w:eastAsia="微软雅黑" w:hAnsi="微软雅黑" w:hint="eastAsia"/>
          <w:szCs w:val="21"/>
        </w:rPr>
        <w:t>2</w:t>
      </w:r>
      <w:r>
        <w:rPr>
          <w:rFonts w:ascii="微软雅黑" w:eastAsia="微软雅黑" w:hAnsi="微软雅黑" w:hint="eastAsia"/>
          <w:szCs w:val="21"/>
        </w:rPr>
        <w:t>）客户申请取消整存整取存款加息自动转存功能；（</w:t>
      </w:r>
      <w:r>
        <w:rPr>
          <w:rFonts w:ascii="微软雅黑" w:eastAsia="微软雅黑" w:hAnsi="微软雅黑" w:hint="eastAsia"/>
          <w:szCs w:val="21"/>
        </w:rPr>
        <w:t>3</w:t>
      </w:r>
      <w:r>
        <w:rPr>
          <w:rFonts w:ascii="微软雅黑" w:eastAsia="微软雅黑" w:hAnsi="微软雅黑" w:hint="eastAsia"/>
          <w:szCs w:val="21"/>
        </w:rPr>
        <w:t>）银行终止整存整取存款加息自动转存业务。</w:t>
      </w:r>
      <w:bookmarkStart w:id="0" w:name="_GoBack"/>
      <w:bookmarkEnd w:id="0"/>
    </w:p>
    <w:sectPr w:rsidR="00AF3237">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6B1" w:rsidRDefault="006936B1">
      <w:r>
        <w:separator/>
      </w:r>
    </w:p>
  </w:endnote>
  <w:endnote w:type="continuationSeparator" w:id="0">
    <w:p w:rsidR="006936B1" w:rsidRDefault="0069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6B1" w:rsidRDefault="006936B1">
      <w:r>
        <w:separator/>
      </w:r>
    </w:p>
  </w:footnote>
  <w:footnote w:type="continuationSeparator" w:id="0">
    <w:p w:rsidR="006936B1" w:rsidRDefault="00693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37" w:rsidRDefault="006936B1">
    <w:pPr>
      <w:pStyle w:val="a5"/>
      <w:jc w:val="left"/>
    </w:pPr>
    <w:r>
      <w:rPr>
        <w:noProof/>
      </w:rPr>
      <w:drawing>
        <wp:inline distT="0" distB="0" distL="0" distR="0">
          <wp:extent cx="1638300" cy="371475"/>
          <wp:effectExtent l="0" t="0" r="0" b="9525"/>
          <wp:docPr id="1" name="图片 1"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图片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38300"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22716"/>
    <w:multiLevelType w:val="multilevel"/>
    <w:tmpl w:val="5A622716"/>
    <w:lvl w:ilvl="0">
      <w:start w:val="2"/>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5B890BD5"/>
    <w:multiLevelType w:val="singleLevel"/>
    <w:tmpl w:val="5B890BD5"/>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34"/>
    <w:rsid w:val="00010E34"/>
    <w:rsid w:val="000706A2"/>
    <w:rsid w:val="0019305B"/>
    <w:rsid w:val="004A7A96"/>
    <w:rsid w:val="005908A2"/>
    <w:rsid w:val="006936B1"/>
    <w:rsid w:val="006F2826"/>
    <w:rsid w:val="007E2665"/>
    <w:rsid w:val="00815FE4"/>
    <w:rsid w:val="009A1D1F"/>
    <w:rsid w:val="00A204C5"/>
    <w:rsid w:val="00AB6FB0"/>
    <w:rsid w:val="00AF3237"/>
    <w:rsid w:val="00C82CEE"/>
    <w:rsid w:val="00D9400D"/>
    <w:rsid w:val="00E81BA1"/>
    <w:rsid w:val="00FC5818"/>
    <w:rsid w:val="00FC6FD7"/>
    <w:rsid w:val="01187EB1"/>
    <w:rsid w:val="15015B82"/>
    <w:rsid w:val="4D385038"/>
    <w:rsid w:val="66E13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customStyle="1" w:styleId="Char2">
    <w:name w:val="Char"/>
    <w:basedOn w:val="a"/>
    <w:pPr>
      <w:tabs>
        <w:tab w:val="left" w:pos="832"/>
      </w:tabs>
      <w:ind w:left="832" w:hanging="420"/>
      <w:jc w:val="center"/>
    </w:pPr>
    <w:rPr>
      <w:rFonts w:ascii="楷体_GB2312" w:eastAsia="楷体_GB2312"/>
      <w:b/>
      <w:color w:val="000080"/>
      <w:sz w:val="30"/>
      <w:szCs w:val="30"/>
    </w:rPr>
  </w:style>
  <w:style w:type="paragraph" w:customStyle="1" w:styleId="10">
    <w:name w:val="列出段落1"/>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customStyle="1" w:styleId="Char2">
    <w:name w:val="Char"/>
    <w:basedOn w:val="a"/>
    <w:pPr>
      <w:tabs>
        <w:tab w:val="left" w:pos="832"/>
      </w:tabs>
      <w:ind w:left="832" w:hanging="420"/>
      <w:jc w:val="center"/>
    </w:pPr>
    <w:rPr>
      <w:rFonts w:ascii="楷体_GB2312" w:eastAsia="楷体_GB2312"/>
      <w:b/>
      <w:color w:val="000080"/>
      <w:sz w:val="30"/>
      <w:szCs w:val="30"/>
    </w:rPr>
  </w:style>
  <w:style w:type="paragraph" w:customStyle="1" w:styleId="10">
    <w:name w:val="列出段落1"/>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Words>
  <Characters>1380</Characters>
  <Application>Microsoft Office Word</Application>
  <DocSecurity>0</DocSecurity>
  <Lines>11</Lines>
  <Paragraphs>3</Paragraphs>
  <ScaleCrop>false</ScaleCrop>
  <Company>Microsoft</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caishushi</dc:creator>
  <cp:lastModifiedBy>陈宛敏</cp:lastModifiedBy>
  <cp:revision>9</cp:revision>
  <dcterms:created xsi:type="dcterms:W3CDTF">2015-12-24T01:44:00Z</dcterms:created>
  <dcterms:modified xsi:type="dcterms:W3CDTF">2018-09-13T01:11:00Z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